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E9F" w:rsidRPr="0004720F" w:rsidRDefault="00446E9F" w:rsidP="00CD42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46E9F" w:rsidRPr="0004720F" w:rsidRDefault="00446E9F" w:rsidP="00CD42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УТВЕРЖДЕНО</w:t>
      </w:r>
    </w:p>
    <w:p w:rsidR="00446E9F" w:rsidRPr="0004720F" w:rsidRDefault="00446E9F" w:rsidP="00CD42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решением Совета Партнерства</w:t>
      </w:r>
    </w:p>
    <w:p w:rsidR="00446E9F" w:rsidRPr="0004720F" w:rsidRDefault="00446E9F" w:rsidP="00CD42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№ 03/03-09 от 2 марта 2009 г.</w:t>
      </w:r>
    </w:p>
    <w:p w:rsidR="00446E9F" w:rsidRPr="0004720F" w:rsidRDefault="00446E9F" w:rsidP="00CD42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46E9F" w:rsidRPr="0004720F" w:rsidRDefault="00446E9F" w:rsidP="00CD42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УТВЕРЖДЕНО</w:t>
      </w:r>
    </w:p>
    <w:p w:rsidR="00446E9F" w:rsidRPr="0004720F" w:rsidRDefault="00446E9F" w:rsidP="00CD42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решением Общего собрания</w:t>
      </w:r>
    </w:p>
    <w:p w:rsidR="00446E9F" w:rsidRPr="0004720F" w:rsidRDefault="00446E9F" w:rsidP="00CD42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№ 06/04-09 от 7 апреля 2009 г.</w:t>
      </w:r>
    </w:p>
    <w:p w:rsidR="00446E9F" w:rsidRPr="0004720F" w:rsidRDefault="00446E9F" w:rsidP="00CD42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46E9F" w:rsidRPr="0004720F" w:rsidRDefault="00446E9F" w:rsidP="00CD42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УТВЕРЖДЕНО</w:t>
      </w:r>
    </w:p>
    <w:p w:rsidR="00446E9F" w:rsidRPr="0004720F" w:rsidRDefault="00446E9F" w:rsidP="00CD42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решением Общего собрания</w:t>
      </w:r>
    </w:p>
    <w:p w:rsidR="00446E9F" w:rsidRPr="0004720F" w:rsidRDefault="00446E9F" w:rsidP="00CD42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№ 12/09-13 от 12 сентября 2013 г.</w:t>
      </w:r>
    </w:p>
    <w:p w:rsidR="00446E9F" w:rsidRPr="0004720F" w:rsidRDefault="00446E9F" w:rsidP="00CD42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46E9F" w:rsidRPr="0004720F" w:rsidRDefault="00446E9F" w:rsidP="00CD42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УТВЕРЖДЕНО</w:t>
      </w:r>
    </w:p>
    <w:p w:rsidR="00446E9F" w:rsidRPr="0004720F" w:rsidRDefault="00446E9F" w:rsidP="00CD42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решением Общего собрания</w:t>
      </w:r>
    </w:p>
    <w:p w:rsidR="00446E9F" w:rsidRPr="0004720F" w:rsidRDefault="00446E9F" w:rsidP="00CD42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№ 16/04-16 от 7 апреля 2016 г.</w:t>
      </w:r>
    </w:p>
    <w:p w:rsidR="00446E9F" w:rsidRPr="0004720F" w:rsidRDefault="00446E9F" w:rsidP="00CD42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46E9F" w:rsidRPr="0004720F" w:rsidRDefault="00446E9F" w:rsidP="00CD42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УТВЕРЖДЕНО</w:t>
      </w:r>
    </w:p>
    <w:p w:rsidR="00446E9F" w:rsidRPr="0004720F" w:rsidRDefault="00446E9F" w:rsidP="00CD42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решением Общего собрания</w:t>
      </w:r>
    </w:p>
    <w:p w:rsidR="00446E9F" w:rsidRPr="0004720F" w:rsidRDefault="00446E9F" w:rsidP="00CD42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№ 17/04-17 от 27.04.2017 г.</w:t>
      </w:r>
    </w:p>
    <w:p w:rsidR="00446E9F" w:rsidRPr="0004720F" w:rsidRDefault="00446E9F" w:rsidP="00CD42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46E9F" w:rsidRPr="0004720F" w:rsidRDefault="00446E9F" w:rsidP="00CD42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УТВЕРЖДЕНО</w:t>
      </w:r>
    </w:p>
    <w:p w:rsidR="00446E9F" w:rsidRPr="0004720F" w:rsidRDefault="00446E9F" w:rsidP="00CD42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Протокол Общего собрания членов Ассоциации СОАУ «Меркурий»</w:t>
      </w:r>
    </w:p>
    <w:p w:rsidR="00446E9F" w:rsidRPr="0004720F" w:rsidRDefault="00446E9F" w:rsidP="00CD42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№ 19/03-19 от 22.03.2019 г.</w:t>
      </w:r>
    </w:p>
    <w:p w:rsidR="00446E9F" w:rsidRPr="0004720F" w:rsidRDefault="00446E9F" w:rsidP="00CD42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46E9F" w:rsidRPr="0004720F" w:rsidRDefault="00446E9F" w:rsidP="00CD42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УТВЕРЖДЕНО</w:t>
      </w:r>
    </w:p>
    <w:p w:rsidR="00446E9F" w:rsidRPr="0004720F" w:rsidRDefault="00446E9F" w:rsidP="00CD42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Протокол Общего собрания членов Ассоциации СОАУ «Меркурий»</w:t>
      </w:r>
    </w:p>
    <w:p w:rsidR="00446E9F" w:rsidRPr="0004720F" w:rsidRDefault="00446E9F" w:rsidP="00CD42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№ 21/03-21 от 26.03.2021 г.</w:t>
      </w:r>
    </w:p>
    <w:p w:rsidR="00446E9F" w:rsidRPr="0004720F" w:rsidRDefault="00446E9F" w:rsidP="00CD42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46E9F" w:rsidRPr="0004720F" w:rsidRDefault="00446E9F" w:rsidP="00CD42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УТВЕРЖДЕНО</w:t>
      </w:r>
    </w:p>
    <w:p w:rsidR="00446E9F" w:rsidRPr="0004720F" w:rsidRDefault="00446E9F" w:rsidP="00CD42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Протокол Общего собрания членов</w:t>
      </w:r>
    </w:p>
    <w:p w:rsidR="00446E9F" w:rsidRPr="0004720F" w:rsidRDefault="00446E9F" w:rsidP="00CD42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Ассоциации СОАУ «Меркурий»</w:t>
      </w:r>
    </w:p>
    <w:p w:rsidR="00446E9F" w:rsidRPr="0004720F" w:rsidRDefault="00446E9F" w:rsidP="00CD42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№28-03/2022 от 25.03.2022г.</w:t>
      </w:r>
    </w:p>
    <w:p w:rsidR="00EB21C1" w:rsidRPr="0004720F" w:rsidRDefault="00EB21C1" w:rsidP="00CD42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УТВЕРЖДЕНО</w:t>
      </w:r>
    </w:p>
    <w:p w:rsidR="00EB21C1" w:rsidRPr="0004720F" w:rsidRDefault="00EB21C1" w:rsidP="00CD42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Протокол Общего собрания членов</w:t>
      </w:r>
    </w:p>
    <w:p w:rsidR="00EB21C1" w:rsidRPr="0004720F" w:rsidRDefault="00EB21C1" w:rsidP="00CD42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Ассоциации СОАУ «Меркурий»</w:t>
      </w:r>
    </w:p>
    <w:p w:rsidR="00EB21C1" w:rsidRPr="0004720F" w:rsidRDefault="00F52302" w:rsidP="00CD42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№01</w:t>
      </w:r>
      <w:r w:rsidR="001A19C3" w:rsidRPr="0004720F">
        <w:rPr>
          <w:rFonts w:ascii="Times New Roman" w:hAnsi="Times New Roman" w:cs="Times New Roman"/>
          <w:sz w:val="24"/>
          <w:szCs w:val="24"/>
        </w:rPr>
        <w:t>/2024</w:t>
      </w:r>
      <w:r w:rsidR="00EB21C1" w:rsidRPr="0004720F">
        <w:rPr>
          <w:rFonts w:ascii="Times New Roman" w:hAnsi="Times New Roman" w:cs="Times New Roman"/>
          <w:sz w:val="24"/>
          <w:szCs w:val="24"/>
        </w:rPr>
        <w:t xml:space="preserve"> от </w:t>
      </w:r>
      <w:r w:rsidR="001A19C3" w:rsidRPr="0004720F">
        <w:rPr>
          <w:rFonts w:ascii="Times New Roman" w:hAnsi="Times New Roman" w:cs="Times New Roman"/>
          <w:sz w:val="24"/>
          <w:szCs w:val="24"/>
        </w:rPr>
        <w:t>15.03.2024</w:t>
      </w:r>
      <w:r w:rsidR="00EB21C1" w:rsidRPr="0004720F">
        <w:rPr>
          <w:rFonts w:ascii="Times New Roman" w:hAnsi="Times New Roman" w:cs="Times New Roman"/>
          <w:sz w:val="24"/>
          <w:szCs w:val="24"/>
        </w:rPr>
        <w:t>г</w:t>
      </w:r>
    </w:p>
    <w:p w:rsidR="00446E9F" w:rsidRPr="0004720F" w:rsidRDefault="00446E9F" w:rsidP="00446E9F">
      <w:pPr>
        <w:rPr>
          <w:rFonts w:ascii="Times New Roman" w:hAnsi="Times New Roman" w:cs="Times New Roman"/>
          <w:sz w:val="24"/>
          <w:szCs w:val="24"/>
        </w:rPr>
      </w:pPr>
    </w:p>
    <w:p w:rsidR="00446E9F" w:rsidRPr="0004720F" w:rsidRDefault="00446E9F" w:rsidP="00446E9F">
      <w:pPr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6E9F" w:rsidRPr="0004720F" w:rsidRDefault="00446E9F" w:rsidP="00446E9F">
      <w:pPr>
        <w:jc w:val="center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ПОЛОЖЕНИЕ О ДИСЦИПЛИНАРНОМ КОМИТЕТЕ И МЕРАХ ДИСЦИПЛИНАРНОГО ВОЗДЕЙСТВИЯ</w:t>
      </w:r>
    </w:p>
    <w:p w:rsidR="00446E9F" w:rsidRPr="0004720F" w:rsidRDefault="00446E9F" w:rsidP="00446E9F">
      <w:pPr>
        <w:jc w:val="center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Ассоциации «Саморегулируемая организация арбитражных управляющих</w:t>
      </w:r>
    </w:p>
    <w:p w:rsidR="00446E9F" w:rsidRDefault="00446E9F" w:rsidP="00446E9F">
      <w:pPr>
        <w:jc w:val="center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«МЕРКУРИЙ»</w:t>
      </w:r>
    </w:p>
    <w:p w:rsidR="00CD42FE" w:rsidRPr="0004720F" w:rsidRDefault="00CD42FE" w:rsidP="00446E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6E9F" w:rsidRDefault="001A19C3" w:rsidP="00446E9F">
      <w:pPr>
        <w:jc w:val="center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г. Москва 2024</w:t>
      </w:r>
      <w:r w:rsidR="00446E9F" w:rsidRPr="0004720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D0069" w:rsidRPr="0004720F" w:rsidRDefault="00FD0069" w:rsidP="00446E9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lastRenderedPageBreak/>
        <w:t>1 ОБЩИЕ ПОЛОЖЕНИЯ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требованиями Федерального закона от 26.10.2002 г. № 127-ФЗ «О несостоятельности (банкротстве)»; Федерального стандарта деятельности саморегулируемых организаций арбитражных управляющих «Правила проведения саморегулируемой организацией арбитражных управляющих проверок профессиональной деятельности членов саморегулируемой организации в части соблюдения требований Федерального закона «О несостоятельности (банкротстве)»,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деятельности», утвержденного Приказом Минэкономразвития России от 03.07.2015 № 432; прочих нормативных актов, Устава Ассоциации «Саморегулируемая организация арбитражных управляющих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«Меркурий» (далее по тексту – «Ассоциация») и других внутренних документов Ассоциации.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1.2. Дисциплинарный комитет не является органом управления Ассоциации.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1.3. Дисциплинарный комитет формируется для рассмотрения дел: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- о нарушении   членами    Ассоциации   требований   федеральных    законов,   иных нормативных правовых актов Российской Федерации;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- о нарушении членами Ассоциации федеральных стандартов, стандартов и правил профессиональной деятельности;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- о применении мер дисциплинарного воздействия к арбитражным управляющим.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1.4. Производство по вопросу о наложении на арбитражного управляющего мер дисциплинарной ответственности осуществляется путем рассмотрения на Дисциплинарном комитете документов и материалов, поступивших из Контрольной комиссии.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2. ПОРЯДОК ФОРМИРОВАНИЯ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2.1. Дисциплинарный комитет формируется в составе пяти человек. Заседание Дисциплинарного комитета в сформированном составе назначается не позднее десяти дней с даты принятия решения о его формировании.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2.2. Решение о формировании Дисциплинарного комитета принимается Руководителем аппарата Ассоциации на основании информации, поступившей от Председателя Контрольной комиссии.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2.3. Список лиц, из числа которых может быть сформирован состав Дисциплинарного комитета, утверждается Советом Ассоциации в количестве не менее 20 человек. Список утверждается Советом Ассоциации по представлению Председателя Совета Ассоциации один раз в 2 (два) года.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2.4. В случае исключения или добровольного выхода (по заявлению) одного из членов из утвержденного Советом Ассоциации списка лиц, Совет Ассоциации принимает решение о замене кандидатуры по представлению Руководителя аппарата Ассоциации.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2.5. Один из членов состава Дисциплинарного комитета определяется арбитражным управляющим – членом Ассоциации, в отношении которого рассматривается данное дело. При не предоставлении кандидатуры арбитражным управляющим в течение пятнадцати рабочих дней с даты направления ему уведомления, кандидата в состав Дисциплинарного комитета предлагает Руководитель аппарата Ассоциации.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2.6. Второй член состава Дисциплинарного комитета предлагается Контрольной комиссией, третий – Руководителем аппарата Ассоциации, два члена предлагаются Председателем состава Дисциплинарного комитета, определенным Контрольной комиссией из утвержденного списка.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2.7. Член состава Дисциплинарного комитета, предложенный Контрольной комиссией, является Председателем состава Дисциплинарного комитета.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3. ЗАСЕДАНИЯ ДИСЦИПЛИНАРНОГО КОМИТЕТА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3.1. Заседание Дисциплинарного комитета открывает Председатель. Он проверяет наличие, полномочия, правильность комплектования состава Дисциплинарного комитета и проводит избрание открытым голосованием секретаря состава.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3.2. Избранный секретарь состава ведет протокол заседания Дисциплинарного комитета.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3.3. На заседания Дисциплинарного комитета приглашаются член Ассоциации, в отношении которого возбуждено дело о применении мер дисциплинарного воздействия, а также лицо (представитель лица) направившее жалобу на действия этого члена Ассоциации.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3.4. Председатель состава проверяет явку лица, в отношении которого Дисциплинарным комитетом рассматривается дело о выявленных нарушениях в его деятельности в качестве арбитражного управляющего, либо его полномочных представителей. При отсутствии указанного лица либо его полномочных представителей при условии надлежащего уведомления арбитражного управляющего, дело которого рассматривается, заседание Дисциплинарного комитета может быть проведено и вынесено решение.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3.5. Заседание Дисциплинарного комитета считается правомочным, в случае присутствия не менее трех его членов.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3.6. Председатель состава доводит до членов комитета информацию о выявленных нарушениях, затем слово предоставляется арбитражному управляющему либо его полномочным представителям.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3.7. Члены комитета вправе в порядке, установленном Председателем задавать вопросы лицам, участвующим в рассмотрении дела.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3.8. Решение может быть принято Дисциплинарным комитетом по результатам обсуждения вопроса о применении мер Дисциплинарной ответственности в отношении арбитражного управляющего, в отсутствие иных лиц, участвующих в рассмотрении дела.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3.9. Решение принимается Дисциплинарным комитетом простым большинством голосов присутствующих на заседании членов.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3.10. В случае равного распределения голосов членов при голосовании, Председатель Дисциплинарного комитета принимает решение об отложении заседания для его проведения в полном составе.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3.11. Принятое решение доводится лицам, участвующим в рассмотрении дела, непосредственно после его принятия.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4. ПОЛНОМОЧИЯ ДИСЦИПЛИНАРНОГО КОМИТЕТА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4.1. По результатам рассмотрения дела Дисциплинарный комитет может вынести следующие решения: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1) решение об отложении рассмотрения дела;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2) решение об отказе в привлечении арбитражного управляющего к ответственности;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3) вынесение предписания, обязывающего члена Ассоциации устранить выявленные нарушения и устанавливающего сроки устранения таких нарушений;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4) вынесение члену Ассоциации устного замечания;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5) вынесение члену Ассоциации предупреждения с оповещением об этом публично;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6) наложение на члена Ассоциации штрафа;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7) рекомендации Совету Ассоциации привлечь арбитражного управляющего к ответственности в виде отстранения арбитражного управляющего от участия в процедуре отбора (не включение в списки кандидатур) для представления в арбитражный суд для утверждения в качестве временного, внешнего, административного, конкурсного или финансового управляющего в делах о банкротстве (несостоятельности);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8) рекомендации Совету Ассоциации привлечь арбитражного управляющего к ответственности в виде приостановления пребывания арбитражного управляющего в составе членов Ассоциации;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9)рекомендация Совету Ассоциации об исключении арбитражного управляющего из числа членов Ассоциации;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10) рекомендация Совету Ассоциации привлечь арбитражного управляющего к ответственности в виде направления в Арбитражный суд ходатайства об отстранении арбитражного управляющего от исполнения обязанностей в ходе процедур банкротства;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11) предписание об уплате взноса в компенсационный или резервный фонды Ассоциации в целях обеспечения рисков осуществления Ассоциацией компенсационной выплаты при наступлении ответственности арбитражного управляющего в виде взыскания с него причиненных убытков. Данным предписанием так же устанавливается размер и порядок уплаты вышеуказанного взноса.</w:t>
      </w:r>
    </w:p>
    <w:p w:rsidR="00073754" w:rsidRPr="00073754" w:rsidRDefault="00196D80" w:rsidP="000737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754">
        <w:rPr>
          <w:rFonts w:ascii="Times New Roman" w:hAnsi="Times New Roman" w:cs="Times New Roman"/>
          <w:sz w:val="24"/>
          <w:szCs w:val="24"/>
        </w:rPr>
        <w:t xml:space="preserve">12) </w:t>
      </w:r>
      <w:r w:rsidR="00073754" w:rsidRPr="00073754">
        <w:rPr>
          <w:rFonts w:ascii="Times New Roman" w:hAnsi="Times New Roman" w:cs="Times New Roman"/>
          <w:sz w:val="24"/>
          <w:szCs w:val="24"/>
        </w:rPr>
        <w:t xml:space="preserve">Завершение применения дисциплинарных санкций по иным основаниям: </w:t>
      </w:r>
    </w:p>
    <w:p w:rsidR="00073754" w:rsidRPr="00073754" w:rsidRDefault="00073754" w:rsidP="000737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754">
        <w:rPr>
          <w:rFonts w:ascii="Times New Roman" w:hAnsi="Times New Roman" w:cs="Times New Roman"/>
          <w:sz w:val="24"/>
          <w:szCs w:val="24"/>
        </w:rPr>
        <w:t>- процедура применения дисциплинарных санкций завершается в связи с исключением арбитражного управляющего из состава членов Ассоциации;</w:t>
      </w:r>
    </w:p>
    <w:p w:rsidR="00196D80" w:rsidRPr="00073754" w:rsidRDefault="00073754" w:rsidP="000737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754">
        <w:rPr>
          <w:rFonts w:ascii="Times New Roman" w:hAnsi="Times New Roman" w:cs="Times New Roman"/>
          <w:sz w:val="24"/>
          <w:szCs w:val="24"/>
        </w:rPr>
        <w:t>- иное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4.2. Решения, предусмотренные подпунктами 1-8, 10 пункта 4.1. настоящего Положения принимаются большинством голосов присутствующих членов Дисциплинарного комитета.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Решение, предусмотренное подпунктом 9 пункта 4.1. настоящего Положения, принимается большинством в три четверти голосов от числа голосов присутствующих на заседании членов Дисциплинарного комитета и вступает в силу с момента его утверждения Советом Ассоциации.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4.3. Привлечение арбитражного управляющего к дисциплинарной ответственности в связи с допущенным им однократным грубым нарушением закона или внутренних документов Ассоциации, или в связи с неоднократными нарушениями, может являться основанием для вынесения на заседание Совета Ассоциации вопроса об исключении арбитражного управляющего из числа членов Ассоциации.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4.4. Применение п. 4.3. настоящего Положения рассматривается Советом Ассоциации.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4.5. Выбор меры дисциплинарного воздействия осуществляется Дисциплинарным комитетом, опираясь на обстоятельства дела, материалы проверки, доводы членов Дисциплинарного комитета, Контрольной комиссии или иных лиц, участвующих в заседании. Установление в настоящем положении меры ответственности за конкретное нарушение не лишает Дисциплинарный комитет права избрать иную меру дисциплинарного воздействия при наличии смягчающих или отягчающих обстоятельств.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4.6. Решение Дисциплинарного комитета о привлечении члена Ассоциации к ответственности, предусмотренной подпунктами 7-10 п. 4.1. настоящего Положения, не позднее двух рабочих дней после его принятия направляется в Совет Ассоциации.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4.7. Решение Дисциплинарного комитета о применении в отношении арбитражного управляющего-члена Ассоциации мер дисциплинарного воздействия в течение двух рабочих дней со дня принятия Дисциплинарным комитетом решения о применении мер дисциплинарного воздействия в отношении члена Ассоциации направляется в форме документов на бумажном носителе или в форме электронных документов (пакета электронных документов), подписанных электронной подписью, вид которой определяется Ассоциацией в порядке, установленном Постановлением Правительства РФ от 18.02.2016 №113 «Об утверждении Правил определения саморегулируемой организацией видов электронной подписи, используемых при направлении решения о применении мер дисциплинарного воздействия в отношении члена саморегулируемой организации в форме электронных документов (пакета электронных документов) члену саморегулируемой организации, а также лицу, направившему жалобу, по которой принято такое решение», внутренними документами Ассоциации, копии такого решения члену саморегулируемой организации, а также лицу, направившему жалобу, по которой принято такое решение.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4.8. Решение Дисциплинарного комитета о привлечении члена Ассоциации к ответственности может быть обжаловано в Совет Ассоциации в течение 30 дней с даты его вынесения.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4.9. В случае выявления Дисциплинарным комитетом новых существенных сведений, получения дополнительных документов, при наличии веских оснований и по решению Дисциплинарного комитета, проверка в отношении арбитражного управляющего может быть возобновлена, либо может быть назначено проведение повторной проверки. Возобновленная и повторная проверки проводятся в общем порядке и сроки, предусмотренные для внеплановых проверок.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4.10. В случае выявления Дисциплинарным комитетом новых существенных сведений, способных повлиять на принятие Дисциплинарным комитетом решения, вынесение такого решения может быть отложено, а дата проведения повторного заседания Дисциплинарного комитета перенесена на срок, не превышающий 30 календарных дней.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4.11. Дисциплинарный комитет прекращает производство по делу о применении к арбитражному управляющему мер дисциплинарного воздействия в случае исключения этого управляющего из состава Ассоциации, прекращения членства по иным основаниям, в том числе в связи со смертью арбитражного управляющего или наступлением иных обстоятельств, исключающих производство по делу или применение мер ответственности.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4.12. Рассмотрение допущенных арбитражным управляющим нарушений, предусмотренных п. 5.6. – 5.7. настоящего положения, может производиться в упрощенном порядке без проведения внеплановой проверки и заседания дисциплинарного комитета. Основанием для вынесения вопроса о применении мер дисциплинарного воздействия по указанным в п. 5.6. – 5.7. нарушениям служит направление Председателем Контрольной комиссии или Руководителем Аппарата в Совет Ассоциации представления о применении к члену Ассоциации мер дисциплинарного воздействия в связи с выявленным нарушением.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5. ПОРЯДОК ПРИМЕНЕНИЯ МЕРЫ ДИСЦИПЛИНАРНОГО ВОЗДЕЙСТВИЯ В ВИДЕ ШТРАФА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5.1. Мера дисциплинарного воздействия, предусмотренная подпунктом 6 пункта 4.1. настоящего Положения, может выступать как основной, так и дополнительной мерой ответственности. В последнем случае штраф не заменяет иное наложенное дисциплинарное взыскание.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5.2. Размер штрафа устанавливается Дисциплинарным комитетом Ассоциации в зависимости от вида и тяжести нарушения в размере от 2000 (двух тысяч) до 50 000 (пятидесяти тысяч) руб.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5.3. Решение, предусмотренное подпунктом 6 пункта 4.1. настоящего Положения может быть принято Дисциплинарным комитетом в следующих случаях: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1) за ненадлежащее исполнение арбитражным управляющим – членом Ассоциации своих обязанностей при осуществлении процедуры банкротства;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2) за предоставление органам управления и специализированным органам Ассоциации неточных, неполных и (или) недостоверных данных и (или) информации, либо несвоевременное предоставление, непредставление информации и (или) документов в установленные сроки;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3) за нарушения, допущенные членом Ассоциации, при обеспечении предоставления в Ассоциацию отчетности арбитражных управляющих;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4) за нарушения требований внутренних документов Ассоциации;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5) за нарушение требований законодательства Российской Федерации и (или) положений внутренних документов Ассоциации;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5.4. Нарушения, связанные с ненадлежащим исполнением членом Ассоциации обязанностей арбитражного управляющего при осуществлении процедуры банкротства: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- нарушение требований законодательства Российской Федерации и (или) положений внутренних документов Ассоциации – штраф от 3000 до 5000 руб.;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- неоднократные (два и более раз в течение одного года) нарушения требований законодательства Российской Федерации и (или) положений внутренних документов Ассоциации, ранее повлекшие дисциплинарное взыскание – штраф от 5 000 до 10000 руб.;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- нарушения требований законодательства Российской Федерации и (или) положений локальных актов Ассоциации, повлекшие дисциплинарное взыскание в виде отстранения арбитражного управляющего от участия в процедуре отбора (не включение в списки кандидатур) для представления в арбитражный суд для утверждения в качестве временного, внешнего, административного, конкурсного или финансового управляющего в делах о банкротстве (несостоятельности) должников – штраф – от 5000 до 10000 руб.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- привлечение членами Ассоциации для обеспечения возложенных на них обязанностей арбитражных управляющих физических (специалистов, индивидуальных предпринимателей) и юридических лиц, не аккредитованных при Ассоциации, а равно с нарушением порядка их привлечения – штраф в размере, установленном решением Дисциплинарного комитета в пределах, предусмотренных Положением.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5.5. Нарушения, допущенные членом саморегулируемой организации при проведении проверки его деятельности в связи с поступившей жалобой, заявлением, обращением, уведомлением, представлением на его действия (бездействия) при проведении процедуры банкротства, а также по плановым проверкам: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- предоставление по запросу Председателя Дисциплинарного комитета, Председателя Контрольной комиссии, Руководителя Аппарата Ассоциации, неточных, неполных и (или) недостоверных данных и (или) информации – штраф – от 3000 до 5000 руб.;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- несвоевременное предоставление, непредставление по запросу Председателя Дисциплинарного комитета Ассоциации либо Юридического отдела Ассоциации информации и (или) документов в установленные сроки без письменного уведомления о наличии уважительных на то причин и подтверждающих документов – штраф – 3 000 руб.;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- неисполнение (несвоевременное исполнение) предписаний Дисциплинарного комитета об устранении допущенных нарушений – штраф – 5 000 руб.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5.6. Нарушения, допущенные членом саморегулируемой организации при обеспечении отчетности арбитражных управляющих: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- непредставление, либо несвоевременное представление в саморегулируемую организацию отчета о процедурах банкротства, проводимых арбитражным управляющим - членом Ассоциации - штраф - 5 000 руб.;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 xml:space="preserve">- непредставление, либо несвоевременное представление в саморегулируемую организацию отчета об окончании процедуры банкротства, проводимой арбитражным управляющим - членом Ассоциации - штраф - 5 000 руб.; 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 xml:space="preserve">- представление в саморегулируемую организацию отчета об окончании процедуры банкротства, проводимой арбитражным управляющим - членом Ассоциации, по форме, не соответствующей стандартам, предусмотренным законодательством Российской Федерации или внутренними документами Ассоциации - штраф - 2 000 руб.; 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- непредставление в саморегулируемую организацию копии свидетельства о внесении записи об исключении из Единого государственного реестра юридических лиц предприятия - должника - штраф - 2 000 руб.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 xml:space="preserve">5.7. Нарушения требований законодательства Российской Федерации и (или) положений внутренних документов Ассоциации: 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 xml:space="preserve">- непредставление в адрес Ассоциации полиса и/или договора страхования ответственности арбитражного управляющего, заключенного в соответствии с требованиями ФЗ «О банкротстве» и внутренних документов Ассоциации - штраф до 50 000 рублей; 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- пропуск срока продления (перезаключения) договора страхования ответственности арбитражного управляющего на срок более 30 календарных дней - штраф до 50 000 рублей;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- непредставление (пропуск срока предоставления документов более чем на 10 календарных дней) в адрес Ассоциации документов, подтверждающих соответствие арбитражного управляющего требованиям, установленным п. 2 ст. 20 Федерального закона от 26.10.2002 № 127-ФЗ «О несостоятельности (банкротстве)», - штраф - 10 000 рублей;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- непредставление (пропуск срока предоставления более чем на 10 календарных дней) в адрес Ассоциации иных документов и сведений, предоставление которых предусмотрено законом или положениями внутренних документов Ассоциации - штраф – от 5 000 до 10 000 руб.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5.8. Штраф уплачивается денежными средствами в форме безналичного перечисления на расчетный счет Ассоциации в течение 30 календарных дней от даты принятия решения о наложении на члена Ассоциации штрафа, с указанием соответствующего назначения платежа.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5.9 Неоплата членом Ассоциации штрафа в срок, предусмотренный п. 5.8. настоящего Положения, расценивается Ассоциацией как самостоятельное нарушение, влекущее вынесение на рассмотрение вопроса о применении к арбитражному управляющему дополнительных мер дисциплинарного воздействия.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5.10 Денежные средства, полученные Ассоциацией в результате применения к арбитражному управляющему меры дисциплинарной ответственности в виде штрафа, подлежат зачислению в компенсационный фонд саморегулируемой организации.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 xml:space="preserve"> 6. ПОРЯДОК ПРИМЕНЕНИЯ МЕРЫ ДИСЦИПЛИНАРНОГО ВОЗДЕЙСТВИЯ В ВИДЕ ОТСТРАНЕНИЯ АРБИТРАЖНОГО УПРАВЛЯЮЩЕГО ОТ УЧАСТИЯ В ПРОЦЕДУРЕ ОТБОРА.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6.1.  Мера дисциплинарного воздействия, предусмотренная подпунктом 7 пункта 4.1. настоящего Положения, применяется Советом Ассоциации с учетом рекомендации Дисциплинарного комитета, и может выступать как основной, так и дополнительной мерой ответственности. В последнем случае приостановление представления кандидатуры арбитражного управляющего в арбитражный суд для утверждения в деле о банкротстве не заменяет иное наложенное дисциплинарное взыскание, за исключением подпункта 9 пункта 4.1.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6.2.    Срок приостановления представления кандидатуры арбитражного управляющего в арбитражный суд для утверждения в деле о банкротстве устанавливается Советом Ассоциации.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6.3.  Решение, предусмотренное подпунктом 7 пункта 4.1. настоящего Положения может быть принято Дисциплинарным комитетом в следующих случаях: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-наличие задолженности по членским взносам за год (ы)предшествующий (е) дате назначения арбитражного управляющего в дело о несостоятельности (банкротстве);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-отсутствие документального подтверждения прохождения уровня повышения квалификации за год, предшествующий дате назначения арбитражного управляющего в дело о несостоятельности (банкротстве);</w:t>
      </w:r>
    </w:p>
    <w:p w:rsidR="00446E9F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- не размещение сведений о сделках, совершенных должниками в рамках процедур, применяемых в делах о несостоятельности (банкротстве) с физическими лицами (специалистами, индивидуальными предпринимателями) и юридическими лицами, привлекаемыми для обеспечения деятельности арбитражных управляющих,  с нарушениями требований, предусмотренных Положением об Аккредитации юридических лиц, индивидуальных предпринимателей и специалистов при Ассоциации.</w:t>
      </w:r>
    </w:p>
    <w:p w:rsidR="00A15F32" w:rsidRPr="0004720F" w:rsidRDefault="00446E9F" w:rsidP="00446E9F">
      <w:pPr>
        <w:jc w:val="both"/>
        <w:rPr>
          <w:rFonts w:ascii="Times New Roman" w:hAnsi="Times New Roman" w:cs="Times New Roman"/>
          <w:sz w:val="24"/>
          <w:szCs w:val="24"/>
        </w:rPr>
      </w:pPr>
      <w:r w:rsidRPr="0004720F">
        <w:rPr>
          <w:rFonts w:ascii="Times New Roman" w:hAnsi="Times New Roman" w:cs="Times New Roman"/>
          <w:sz w:val="24"/>
          <w:szCs w:val="24"/>
        </w:rPr>
        <w:t>6.4   При устранении арбитражным управляющим нарушений, повлекших приостановление представления кандидатуры арбитражного управляющего в арбитражный суд для утверждения в деле о банкротстве, срок такого приостановления заканчивается датой устранения нарушения.</w:t>
      </w:r>
    </w:p>
    <w:sectPr w:rsidR="00A15F32" w:rsidRPr="0004720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6DF" w:rsidRDefault="000836DF" w:rsidP="000836DF">
      <w:pPr>
        <w:spacing w:after="0" w:line="240" w:lineRule="auto"/>
      </w:pPr>
      <w:r>
        <w:separator/>
      </w:r>
    </w:p>
  </w:endnote>
  <w:endnote w:type="continuationSeparator" w:id="0">
    <w:p w:rsidR="000836DF" w:rsidRDefault="000836DF" w:rsidP="00083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87063"/>
      <w:docPartObj>
        <w:docPartGallery w:val="Page Numbers (Bottom of Page)"/>
        <w:docPartUnique/>
      </w:docPartObj>
    </w:sdtPr>
    <w:sdtEndPr/>
    <w:sdtContent>
      <w:p w:rsidR="000836DF" w:rsidRDefault="000836D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F88">
          <w:rPr>
            <w:noProof/>
          </w:rPr>
          <w:t>9</w:t>
        </w:r>
        <w:r>
          <w:fldChar w:fldCharType="end"/>
        </w:r>
      </w:p>
    </w:sdtContent>
  </w:sdt>
  <w:p w:rsidR="000836DF" w:rsidRDefault="000836D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6DF" w:rsidRDefault="000836DF" w:rsidP="000836DF">
      <w:pPr>
        <w:spacing w:after="0" w:line="240" w:lineRule="auto"/>
      </w:pPr>
      <w:r>
        <w:separator/>
      </w:r>
    </w:p>
  </w:footnote>
  <w:footnote w:type="continuationSeparator" w:id="0">
    <w:p w:rsidR="000836DF" w:rsidRDefault="000836DF" w:rsidP="00083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F32"/>
    <w:rsid w:val="00000094"/>
    <w:rsid w:val="0004720F"/>
    <w:rsid w:val="00073754"/>
    <w:rsid w:val="000836DF"/>
    <w:rsid w:val="00161BCC"/>
    <w:rsid w:val="00193637"/>
    <w:rsid w:val="00196D80"/>
    <w:rsid w:val="001A19C3"/>
    <w:rsid w:val="0022166F"/>
    <w:rsid w:val="003B52D6"/>
    <w:rsid w:val="003B567D"/>
    <w:rsid w:val="00446E9F"/>
    <w:rsid w:val="0049516F"/>
    <w:rsid w:val="005D7CB3"/>
    <w:rsid w:val="00792385"/>
    <w:rsid w:val="00835B0B"/>
    <w:rsid w:val="00866CFF"/>
    <w:rsid w:val="008A4781"/>
    <w:rsid w:val="009204A7"/>
    <w:rsid w:val="00A15F32"/>
    <w:rsid w:val="00A74B9E"/>
    <w:rsid w:val="00AC78C7"/>
    <w:rsid w:val="00BE67FC"/>
    <w:rsid w:val="00CD42FE"/>
    <w:rsid w:val="00D33F88"/>
    <w:rsid w:val="00EB21C1"/>
    <w:rsid w:val="00F52302"/>
    <w:rsid w:val="00FD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82A8"/>
  <w15:chartTrackingRefBased/>
  <w15:docId w15:val="{AB67053F-20F0-41EE-BBD5-A1AE9BB8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238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83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36DF"/>
  </w:style>
  <w:style w:type="paragraph" w:styleId="a6">
    <w:name w:val="footer"/>
    <w:basedOn w:val="a"/>
    <w:link w:val="a7"/>
    <w:uiPriority w:val="99"/>
    <w:unhideWhenUsed/>
    <w:rsid w:val="00083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36DF"/>
  </w:style>
  <w:style w:type="paragraph" w:styleId="a8">
    <w:name w:val="Balloon Text"/>
    <w:basedOn w:val="a"/>
    <w:link w:val="a9"/>
    <w:uiPriority w:val="99"/>
    <w:semiHidden/>
    <w:unhideWhenUsed/>
    <w:rsid w:val="00221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1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3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3194</Words>
  <Characters>18212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2024-03-20T09:20:00Z</cp:lastPrinted>
  <dcterms:created xsi:type="dcterms:W3CDTF">2024-03-20T09:36:00Z</dcterms:created>
  <dcterms:modified xsi:type="dcterms:W3CDTF">2024-03-20T09:36:00Z</dcterms:modified>
</cp:coreProperties>
</file>